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DBA" w:rsidRDefault="005E6DBA" w:rsidP="005E6DBA">
      <w:pPr>
        <w:bidi w:val="0"/>
        <w:spacing w:after="0"/>
        <w:ind w:firstLine="167"/>
        <w:jc w:val="both"/>
        <w:rPr>
          <w:rFonts w:ascii="Impact" w:hAnsi="Impact" w:cs="Impact"/>
          <w:w w:val="96"/>
          <w:sz w:val="26"/>
          <w:szCs w:val="26"/>
        </w:rPr>
      </w:pPr>
    </w:p>
    <w:p w:rsidR="005E6DBA" w:rsidRDefault="005E6DBA" w:rsidP="005E6DBA">
      <w:pPr>
        <w:bidi w:val="0"/>
        <w:spacing w:after="0"/>
        <w:ind w:left="231"/>
        <w:rPr>
          <w:rFonts w:ascii="Impact" w:hAnsi="Impact" w:cs="Impact"/>
          <w:w w:val="70"/>
          <w:position w:val="-14"/>
          <w:sz w:val="36"/>
          <w:szCs w:val="36"/>
        </w:rPr>
      </w:pPr>
      <w:r w:rsidRPr="005E6DBA">
        <w:rPr>
          <w:rFonts w:ascii="Impact" w:hAnsi="Impact" w:cs="Impact"/>
          <w:w w:val="70"/>
          <w:position w:val="-14"/>
          <w:sz w:val="36"/>
          <w:szCs w:val="36"/>
        </w:rPr>
        <w:t>The National Strategy to Protect the Omani Environment</w:t>
      </w:r>
    </w:p>
    <w:p w:rsidR="005E6DBA" w:rsidRPr="005E6DBA" w:rsidRDefault="005E6DBA" w:rsidP="005E6DBA">
      <w:pPr>
        <w:bidi w:val="0"/>
        <w:spacing w:after="0"/>
        <w:ind w:left="231"/>
        <w:rPr>
          <w:rFonts w:ascii="Impact" w:hAnsi="Impact" w:cs="Impact"/>
          <w:w w:val="96"/>
          <w:sz w:val="36"/>
          <w:szCs w:val="36"/>
        </w:rPr>
      </w:pPr>
      <w:bookmarkStart w:id="0" w:name="_GoBack"/>
      <w:bookmarkEnd w:id="0"/>
    </w:p>
    <w:p w:rsidR="005E6DBA" w:rsidRPr="005E6DBA" w:rsidRDefault="005E6DBA" w:rsidP="005E6DBA">
      <w:pPr>
        <w:keepNext/>
        <w:framePr w:dropCap="drop" w:lines="2" w:wrap="auto" w:vAnchor="text" w:hAnchor="text"/>
        <w:bidi w:val="0"/>
        <w:spacing w:after="0" w:line="180" w:lineRule="auto"/>
        <w:ind w:firstLine="163"/>
        <w:jc w:val="both"/>
        <w:rPr>
          <w:rFonts w:ascii="Impact" w:hAnsi="Impact" w:cs="Impact"/>
          <w:w w:val="96"/>
          <w:sz w:val="28"/>
          <w:szCs w:val="28"/>
        </w:rPr>
      </w:pPr>
    </w:p>
    <w:p w:rsidR="005E6DBA" w:rsidRPr="005E6DBA" w:rsidRDefault="005E6DBA" w:rsidP="005E6DBA">
      <w:pPr>
        <w:bidi w:val="0"/>
        <w:spacing w:after="0"/>
        <w:ind w:firstLine="163"/>
        <w:jc w:val="both"/>
        <w:rPr>
          <w:rFonts w:ascii="Impact" w:hAnsi="Impact" w:cs="Impact"/>
          <w:w w:val="96"/>
          <w:sz w:val="28"/>
          <w:szCs w:val="28"/>
        </w:rPr>
      </w:pPr>
    </w:p>
    <w:p w:rsidR="005E6DBA" w:rsidRPr="005E6DBA" w:rsidRDefault="005E6DBA" w:rsidP="005E6DBA">
      <w:pPr>
        <w:keepNext/>
        <w:framePr w:dropCap="drop" w:lines="2" w:wrap="auto" w:vAnchor="text" w:hAnchor="text"/>
        <w:bidi w:val="0"/>
        <w:spacing w:after="0" w:line="180" w:lineRule="auto"/>
        <w:ind w:firstLine="167"/>
        <w:jc w:val="both"/>
        <w:rPr>
          <w:rFonts w:ascii="Times-Roman" w:hAnsi="Times-Roman" w:cs="Times-Roman"/>
          <w:w w:val="99"/>
          <w:sz w:val="28"/>
          <w:szCs w:val="28"/>
        </w:rPr>
      </w:pPr>
      <w:r w:rsidRPr="005E6DBA">
        <w:rPr>
          <w:rFonts w:ascii="Times-Roman" w:hAnsi="Times-Roman" w:cs="Times-Roman"/>
          <w:w w:val="99"/>
          <w:sz w:val="28"/>
          <w:szCs w:val="28"/>
        </w:rPr>
        <w:t>T</w:t>
      </w:r>
    </w:p>
    <w:p w:rsidR="005E6DBA" w:rsidRPr="005E6DBA" w:rsidRDefault="005E6DBA" w:rsidP="005E6DBA">
      <w:pPr>
        <w:bidi w:val="0"/>
        <w:spacing w:after="0"/>
        <w:ind w:firstLine="167"/>
        <w:jc w:val="both"/>
        <w:rPr>
          <w:rFonts w:ascii="Times-Roman" w:hAnsi="Times-Roman" w:cs="Times-Roman"/>
          <w:w w:val="99"/>
          <w:sz w:val="28"/>
          <w:szCs w:val="28"/>
        </w:rPr>
      </w:pPr>
      <w:r w:rsidRPr="005E6DBA">
        <w:rPr>
          <w:rFonts w:ascii="Times-Roman" w:hAnsi="Times-Roman" w:cs="Times-Roman"/>
          <w:w w:val="99"/>
          <w:sz w:val="28"/>
          <w:szCs w:val="28"/>
        </w:rPr>
        <w:t xml:space="preserve">he national strategy to protect the Omani environment –issued in 1995- represents an integrated embodiment for the wise vision of his majesty Sultan </w:t>
      </w:r>
      <w:proofErr w:type="spellStart"/>
      <w:r w:rsidRPr="005E6DBA">
        <w:rPr>
          <w:rFonts w:ascii="Times-Roman" w:hAnsi="Times-Roman" w:cs="Times-Roman"/>
          <w:w w:val="99"/>
          <w:sz w:val="28"/>
          <w:szCs w:val="28"/>
        </w:rPr>
        <w:t>Qaboos</w:t>
      </w:r>
      <w:proofErr w:type="spellEnd"/>
      <w:r w:rsidRPr="005E6DBA">
        <w:rPr>
          <w:rFonts w:ascii="Times-Roman" w:hAnsi="Times-Roman" w:cs="Times-Roman"/>
          <w:w w:val="99"/>
          <w:sz w:val="28"/>
          <w:szCs w:val="28"/>
        </w:rPr>
        <w:t>, this is for the integral orientations of the ecosystem on the level of determining the aims, main plans, and determining the role of the concerned parties and establishing the programs of environmental awareness that are included.  In support of this orientation, article 12 in the statute issued by the Sematic royal decree (101 / 96) obviously declared that the Sultanate is committed to conserve its environment, protect it, and pollution control. The Strategy reviewed means for the planned development in the Sultanate and its most important achievements, it also provided some recommendations aiming to accomplish its main purpose, which is to connect the development with the environment and conserve resources; moreover, to include resources calculations and environmental cost in the national income, and in the feasibility studies of the projects and developmental projects.</w:t>
      </w:r>
    </w:p>
    <w:p w:rsidR="00BB4D34" w:rsidRDefault="00BB4D34"/>
    <w:sectPr w:rsidR="00BB4D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Impact">
    <w:panose1 w:val="020B0806030902050204"/>
    <w:charset w:val="00"/>
    <w:family w:val="swiss"/>
    <w:pitch w:val="variable"/>
    <w:sig w:usb0="00000287" w:usb1="00000000" w:usb2="00000000" w:usb3="00000000" w:csb0="0000009F" w:csb1="00000000"/>
  </w:font>
  <w:font w:name="Times-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02E"/>
    <w:rsid w:val="005E6DBA"/>
    <w:rsid w:val="00BB4D34"/>
    <w:rsid w:val="00EF60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DBA"/>
    <w:pPr>
      <w:widowControl w:val="0"/>
      <w:suppressAutoHyphens/>
      <w:autoSpaceDE w:val="0"/>
      <w:autoSpaceDN w:val="0"/>
      <w:bidi/>
      <w:adjustRightInd w:val="0"/>
      <w:spacing w:line="264" w:lineRule="auto"/>
    </w:pPr>
    <w:rPr>
      <w:rFonts w:ascii="Calibri" w:eastAsiaTheme="minorEastAsia"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DBA"/>
    <w:pPr>
      <w:widowControl w:val="0"/>
      <w:suppressAutoHyphens/>
      <w:autoSpaceDE w:val="0"/>
      <w:autoSpaceDN w:val="0"/>
      <w:bidi/>
      <w:adjustRightInd w:val="0"/>
      <w:spacing w:line="264" w:lineRule="auto"/>
    </w:pPr>
    <w:rPr>
      <w:rFonts w:ascii="Calibri" w:eastAsiaTheme="minorEastAsia"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78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164</Words>
  <Characters>940</Characters>
  <Application>Microsoft Office Word</Application>
  <DocSecurity>0</DocSecurity>
  <Lines>7</Lines>
  <Paragraphs>2</Paragraphs>
  <ScaleCrop>false</ScaleCrop>
  <Company/>
  <LinksUpToDate>false</LinksUpToDate>
  <CharactersWithSpaces>1102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3</cp:revision>
  <dcterms:created xsi:type="dcterms:W3CDTF">2017-07-16T07:58:00Z</dcterms:created>
  <dcterms:modified xsi:type="dcterms:W3CDTF">2017-07-16T07:58:00Z</dcterms:modified>
</cp:coreProperties>
</file>